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483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eastAsia"/>
                <w:vertAlign w:val="baseline"/>
                <w:lang w:eastAsia="zh-CN"/>
              </w:rPr>
            </w:pPr>
            <w:r>
              <w:rPr>
                <w:rFonts w:hint="eastAsia"/>
                <w:vertAlign w:val="baseline"/>
                <w:lang w:eastAsia="zh-CN"/>
              </w:rPr>
              <w:t>品目号</w:t>
            </w:r>
          </w:p>
        </w:tc>
        <w:tc>
          <w:tcPr>
            <w:tcW w:w="7673" w:type="dxa"/>
            <w:gridSpan w:val="2"/>
          </w:tcPr>
          <w:p>
            <w:pPr>
              <w:rPr>
                <w:rFonts w:hint="eastAsia"/>
                <w:vertAlign w:val="baseline"/>
                <w:lang w:eastAsia="zh-CN"/>
              </w:rPr>
            </w:pPr>
            <w:r>
              <w:rPr>
                <w:rFonts w:hint="eastAsia"/>
                <w:vertAlign w:val="baseline"/>
                <w:lang w:val="en-US" w:eastAsia="zh-CN"/>
              </w:rPr>
              <w:t xml:space="preserve"> </w:t>
            </w:r>
            <w:r>
              <w:rPr>
                <w:rFonts w:hint="eastAsia"/>
                <w:lang w:eastAsia="zh-CN"/>
              </w:rPr>
              <w:t>医用吊塔</w:t>
            </w: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rPr>
                <w:rFonts w:hint="eastAsia"/>
                <w:vertAlign w:val="baseline"/>
                <w:lang w:eastAsia="zh-CN"/>
              </w:rPr>
            </w:pPr>
            <w:r>
              <w:rPr>
                <w:rFonts w:hint="eastAsia"/>
                <w:vertAlign w:val="baseline"/>
                <w:lang w:eastAsia="zh-CN"/>
              </w:rPr>
              <w:t>一、质量层次：国产或进口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rPr>
                <w:rFonts w:hint="default"/>
                <w:vertAlign w:val="baseline"/>
                <w:lang w:val="en-US" w:eastAsia="zh-CN"/>
              </w:rPr>
            </w:pPr>
            <w:r>
              <w:rPr>
                <w:rFonts w:hint="eastAsia"/>
                <w:vertAlign w:val="baseline"/>
                <w:lang w:eastAsia="zh-CN"/>
              </w:rPr>
              <w:t>二、购置预算：共</w:t>
            </w:r>
            <w:r>
              <w:rPr>
                <w:rFonts w:hint="eastAsia"/>
                <w:vertAlign w:val="baseline"/>
                <w:lang w:val="en-US" w:eastAsia="zh-CN"/>
              </w:rPr>
              <w:t>5台，总价20万元（不含）以内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rPr>
                <w:rFonts w:hint="eastAsia"/>
                <w:vertAlign w:val="baseline"/>
                <w:lang w:eastAsia="zh-CN"/>
              </w:rPr>
            </w:pPr>
            <w:r>
              <w:rPr>
                <w:rFonts w:hint="eastAsia"/>
                <w:vertAlign w:val="baseline"/>
                <w:lang w:eastAsia="zh-CN"/>
              </w:rPr>
              <w:t>三、相关要求（每台）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rPr>
                <w:rFonts w:hint="default"/>
                <w:vertAlign w:val="baseline"/>
                <w:lang w:val="en-US" w:eastAsia="zh-CN"/>
              </w:rPr>
            </w:pPr>
            <w:r>
              <w:rPr>
                <w:rFonts w:hint="eastAsia"/>
                <w:vertAlign w:val="baseline"/>
                <w:lang w:val="en-US" w:eastAsia="zh-CN"/>
              </w:rPr>
              <w:t>1 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1.1</w:t>
            </w:r>
          </w:p>
        </w:tc>
        <w:tc>
          <w:tcPr>
            <w:tcW w:w="4832" w:type="dxa"/>
          </w:tcPr>
          <w:p>
            <w:pPr>
              <w:rPr>
                <w:rFonts w:hint="eastAsia"/>
                <w:vertAlign w:val="baseline"/>
                <w:lang w:eastAsia="zh-CN"/>
              </w:rPr>
            </w:pPr>
            <w:r>
              <w:rPr>
                <w:rFonts w:hint="eastAsia"/>
                <w:vertAlign w:val="baseline"/>
                <w:lang w:eastAsia="zh-CN"/>
              </w:rPr>
              <w:t>国内外知名品牌</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1.2</w:t>
            </w:r>
          </w:p>
        </w:tc>
        <w:tc>
          <w:tcPr>
            <w:tcW w:w="4832" w:type="dxa"/>
          </w:tcPr>
          <w:p>
            <w:pPr>
              <w:rPr>
                <w:rFonts w:hint="eastAsia"/>
                <w:vertAlign w:val="baseline"/>
                <w:lang w:eastAsia="zh-CN"/>
              </w:rPr>
            </w:pPr>
            <w:r>
              <w:rPr>
                <w:rFonts w:hint="eastAsia" w:ascii="宋体" w:hAnsi="宋体"/>
                <w:color w:val="000000"/>
                <w:szCs w:val="21"/>
              </w:rPr>
              <w:t>通过ISO13485及ISO9001质量体系认证</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1.3</w:t>
            </w:r>
          </w:p>
        </w:tc>
        <w:tc>
          <w:tcPr>
            <w:tcW w:w="4832" w:type="dxa"/>
          </w:tcPr>
          <w:p>
            <w:pPr>
              <w:rPr>
                <w:rFonts w:hint="eastAsia" w:ascii="宋体" w:hAnsi="宋体"/>
                <w:color w:val="000000"/>
                <w:szCs w:val="21"/>
              </w:rPr>
            </w:pPr>
            <w:r>
              <w:rPr>
                <w:rFonts w:hint="eastAsia" w:ascii="宋体" w:hAnsi="宋体"/>
                <w:color w:val="000000"/>
                <w:szCs w:val="21"/>
              </w:rPr>
              <w:t>吊塔产品必须通过CE认证</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49" w:type="dxa"/>
          </w:tcPr>
          <w:p>
            <w:pPr>
              <w:rPr>
                <w:rFonts w:hint="default"/>
                <w:vertAlign w:val="baseline"/>
                <w:lang w:val="en-US" w:eastAsia="zh-CN"/>
              </w:rPr>
            </w:pPr>
            <w:r>
              <w:rPr>
                <w:rFonts w:hint="eastAsia"/>
                <w:vertAlign w:val="baseline"/>
                <w:lang w:val="en-US" w:eastAsia="zh-CN"/>
              </w:rPr>
              <w:t>1.4</w:t>
            </w:r>
          </w:p>
        </w:tc>
        <w:tc>
          <w:tcPr>
            <w:tcW w:w="4832" w:type="dxa"/>
          </w:tcPr>
          <w:p>
            <w:pPr>
              <w:rPr>
                <w:rFonts w:hint="default" w:ascii="宋体" w:hAnsi="宋体" w:eastAsiaTheme="minorEastAsia"/>
                <w:color w:val="000000"/>
                <w:szCs w:val="21"/>
                <w:lang w:val="en-US" w:eastAsia="zh-CN"/>
              </w:rPr>
            </w:pPr>
            <w:r>
              <w:rPr>
                <w:rFonts w:hint="eastAsia" w:ascii="宋体" w:hAnsi="宋体"/>
                <w:color w:val="000000"/>
                <w:szCs w:val="21"/>
                <w:lang w:eastAsia="zh-CN"/>
              </w:rPr>
              <w:t>吊塔产品符合</w:t>
            </w:r>
            <w:r>
              <w:rPr>
                <w:rFonts w:hint="eastAsia" w:ascii="宋体" w:hAnsi="宋体"/>
                <w:color w:val="000000"/>
                <w:szCs w:val="21"/>
                <w:lang w:val="en-US" w:eastAsia="zh-CN"/>
              </w:rPr>
              <w:t>ISO11197、 IEC60601标准</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49" w:type="dxa"/>
          </w:tcPr>
          <w:p>
            <w:pPr>
              <w:rPr>
                <w:rFonts w:hint="default"/>
                <w:vertAlign w:val="baseline"/>
                <w:lang w:val="en-US" w:eastAsia="zh-CN"/>
              </w:rPr>
            </w:pPr>
            <w:r>
              <w:rPr>
                <w:rFonts w:hint="eastAsia"/>
                <w:vertAlign w:val="baseline"/>
                <w:lang w:val="en-US" w:eastAsia="zh-CN"/>
              </w:rPr>
              <w:t>1.5</w:t>
            </w:r>
          </w:p>
        </w:tc>
        <w:tc>
          <w:tcPr>
            <w:tcW w:w="4832" w:type="dxa"/>
          </w:tcPr>
          <w:p>
            <w:pPr>
              <w:numPr>
                <w:ilvl w:val="0"/>
                <w:numId w:val="0"/>
              </w:numPr>
              <w:spacing w:line="360" w:lineRule="auto"/>
              <w:rPr>
                <w:rFonts w:hint="eastAsia"/>
                <w:vertAlign w:val="baseline"/>
                <w:lang w:eastAsia="zh-CN"/>
              </w:rPr>
            </w:pPr>
            <w:r>
              <w:rPr>
                <w:rFonts w:hint="eastAsia" w:ascii="宋体" w:hAnsi="宋体"/>
                <w:bCs/>
              </w:rPr>
              <w:t>厂家在本地设有常驻分公司</w:t>
            </w:r>
            <w:r>
              <w:rPr>
                <w:rFonts w:hint="eastAsia" w:ascii="宋体" w:hAnsi="宋体"/>
                <w:bCs/>
                <w:lang w:eastAsia="zh-CN"/>
              </w:rPr>
              <w:t>，</w:t>
            </w:r>
            <w:r>
              <w:rPr>
                <w:rFonts w:hint="eastAsia" w:ascii="宋体" w:hAnsi="宋体"/>
                <w:bCs/>
              </w:rPr>
              <w:t>能提供工程师热线服务</w:t>
            </w:r>
            <w:r>
              <w:rPr>
                <w:rFonts w:hint="eastAsia" w:ascii="宋体" w:hAnsi="宋体"/>
                <w:bCs/>
                <w:lang w:eastAsia="zh-CN"/>
              </w:rPr>
              <w:t>，</w:t>
            </w:r>
            <w:r>
              <w:rPr>
                <w:rFonts w:hint="eastAsia" w:ascii="宋体" w:hAnsi="宋体"/>
                <w:bCs/>
              </w:rPr>
              <w:t>确保服务及时到位</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rPr>
                <w:rFonts w:hint="default"/>
                <w:vertAlign w:val="baseline"/>
                <w:lang w:val="en-US" w:eastAsia="zh-CN"/>
              </w:rPr>
            </w:pPr>
            <w:r>
              <w:rPr>
                <w:rFonts w:hint="eastAsia"/>
                <w:vertAlign w:val="baseline"/>
                <w:lang w:val="en-US" w:eastAsia="zh-CN"/>
              </w:rPr>
              <w:t>2  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tcPr>
          <w:p>
            <w:pPr>
              <w:rPr>
                <w:rFonts w:hint="default"/>
                <w:vertAlign w:val="baseline"/>
                <w:lang w:val="en-US" w:eastAsia="zh-CN"/>
              </w:rPr>
            </w:pPr>
            <w:r>
              <w:rPr>
                <w:rFonts w:hint="eastAsia"/>
                <w:vertAlign w:val="baseline"/>
                <w:lang w:val="en-US" w:eastAsia="zh-CN"/>
              </w:rPr>
              <w:t>2.1</w:t>
            </w:r>
          </w:p>
        </w:tc>
        <w:tc>
          <w:tcPr>
            <w:tcW w:w="4832" w:type="dxa"/>
          </w:tcPr>
          <w:p>
            <w:pPr>
              <w:rPr>
                <w:rFonts w:hint="eastAsia"/>
                <w:vertAlign w:val="baseline"/>
                <w:lang w:eastAsia="zh-CN"/>
              </w:rPr>
            </w:pPr>
            <w:r>
              <w:rPr>
                <w:rFonts w:hint="eastAsia" w:ascii="宋体" w:hAnsi="宋体"/>
              </w:rPr>
              <w:t>材料表面可使用标准消毒剂清洗，杜绝污染</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2.2</w:t>
            </w:r>
          </w:p>
        </w:tc>
        <w:tc>
          <w:tcPr>
            <w:tcW w:w="4832" w:type="dxa"/>
          </w:tcPr>
          <w:p>
            <w:pPr>
              <w:rPr>
                <w:rFonts w:hint="eastAsia"/>
                <w:vertAlign w:val="baseline"/>
                <w:lang w:eastAsia="zh-CN"/>
              </w:rPr>
            </w:pPr>
            <w:r>
              <w:rPr>
                <w:rFonts w:ascii="宋体" w:hAnsi="宋体"/>
              </w:rPr>
              <w:t>吊塔电源为单相220V电源，要求有专用的电源接地线、相线、中线三线供给，电源插座容量为单相220V/10A</w:t>
            </w:r>
            <w:r>
              <w:rPr>
                <w:rFonts w:hint="eastAsia" w:ascii="宋体" w:hAnsi="宋体"/>
              </w:rPr>
              <w:t>，每个吊塔配备2个独立等电位柱</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2.3</w:t>
            </w:r>
          </w:p>
        </w:tc>
        <w:tc>
          <w:tcPr>
            <w:tcW w:w="4832" w:type="dxa"/>
          </w:tcPr>
          <w:p>
            <w:pPr>
              <w:rPr>
                <w:rFonts w:hint="eastAsia" w:eastAsiaTheme="minorEastAsia"/>
                <w:vertAlign w:val="baseline"/>
                <w:lang w:eastAsia="zh-CN"/>
              </w:rPr>
            </w:pPr>
            <w:r>
              <w:rPr>
                <w:rFonts w:hint="eastAsia" w:ascii="宋体" w:hAnsi="宋体"/>
                <w:lang w:eastAsia="zh-CN"/>
              </w:rPr>
              <w:t>气电终端位于吊塔同侧同面，便于线缆管理</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2.4</w:t>
            </w:r>
          </w:p>
        </w:tc>
        <w:tc>
          <w:tcPr>
            <w:tcW w:w="4832" w:type="dxa"/>
          </w:tcPr>
          <w:p>
            <w:pPr>
              <w:rPr>
                <w:rFonts w:hint="eastAsia" w:ascii="宋体" w:hAnsi="宋体"/>
                <w:lang w:eastAsia="zh-CN"/>
              </w:rPr>
            </w:pPr>
            <w:r>
              <w:rPr>
                <w:rFonts w:hint="eastAsia" w:ascii="宋体" w:hAnsi="宋体"/>
              </w:rPr>
              <w:t>吊塔内部采用气电分离式设计，以保证使用安全</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2.5</w:t>
            </w:r>
          </w:p>
        </w:tc>
        <w:tc>
          <w:tcPr>
            <w:tcW w:w="4832" w:type="dxa"/>
          </w:tcPr>
          <w:p>
            <w:pPr>
              <w:rPr>
                <w:rFonts w:hint="eastAsia" w:ascii="宋体" w:hAnsi="宋体"/>
              </w:rPr>
            </w:pPr>
            <w:r>
              <w:rPr>
                <w:rFonts w:hint="eastAsia" w:ascii="宋体" w:hAnsi="宋体"/>
              </w:rPr>
              <w:t>所有气体插座和接头</w:t>
            </w:r>
            <w:r>
              <w:rPr>
                <w:rFonts w:hint="eastAsia" w:ascii="宋体" w:hAnsi="宋体"/>
                <w:lang w:eastAsia="zh-CN"/>
              </w:rPr>
              <w:t>，</w:t>
            </w:r>
            <w:r>
              <w:rPr>
                <w:rFonts w:hint="eastAsia" w:ascii="宋体"/>
                <w:bCs/>
              </w:rPr>
              <w:t>具有</w:t>
            </w:r>
            <w:r>
              <w:rPr>
                <w:rFonts w:ascii="宋体"/>
                <w:bCs/>
              </w:rPr>
              <w:t>Standby (</w:t>
            </w:r>
            <w:r>
              <w:rPr>
                <w:rFonts w:hint="eastAsia" w:ascii="宋体"/>
                <w:bCs/>
              </w:rPr>
              <w:t>原位待接通状态</w:t>
            </w:r>
            <w:r>
              <w:rPr>
                <w:rFonts w:ascii="宋体"/>
                <w:bCs/>
              </w:rPr>
              <w:t>)</w:t>
            </w:r>
            <w:r>
              <w:rPr>
                <w:rFonts w:hint="eastAsia" w:ascii="宋体"/>
                <w:bCs/>
              </w:rPr>
              <w:t>功能</w:t>
            </w:r>
            <w:r>
              <w:rPr>
                <w:rFonts w:hint="eastAsia" w:ascii="宋体" w:hAnsi="宋体"/>
              </w:rPr>
              <w:t>。</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2.6</w:t>
            </w:r>
          </w:p>
        </w:tc>
        <w:tc>
          <w:tcPr>
            <w:tcW w:w="4832" w:type="dxa"/>
          </w:tcPr>
          <w:p>
            <w:pPr>
              <w:rPr>
                <w:rFonts w:hint="eastAsia"/>
                <w:vertAlign w:val="baseline"/>
                <w:lang w:eastAsia="zh-CN"/>
              </w:rPr>
            </w:pPr>
            <w:r>
              <w:rPr>
                <w:rFonts w:hint="eastAsia" w:ascii="宋体"/>
                <w:bCs/>
              </w:rPr>
              <w:t>所有气管为原装进口医用气体管路</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2.7</w:t>
            </w:r>
          </w:p>
        </w:tc>
        <w:tc>
          <w:tcPr>
            <w:tcW w:w="4832" w:type="dxa"/>
          </w:tcPr>
          <w:p>
            <w:pPr>
              <w:numPr>
                <w:ilvl w:val="0"/>
                <w:numId w:val="0"/>
              </w:numPr>
              <w:spacing w:line="360" w:lineRule="auto"/>
              <w:jc w:val="left"/>
              <w:rPr>
                <w:rFonts w:hint="eastAsia"/>
                <w:vertAlign w:val="baseline"/>
                <w:lang w:eastAsia="zh-CN"/>
              </w:rPr>
            </w:pPr>
            <w:r>
              <w:rPr>
                <w:rFonts w:ascii="宋体" w:hAnsi="宋体"/>
              </w:rPr>
              <w:t>所有吊塔均须</w:t>
            </w:r>
            <w:r>
              <w:rPr>
                <w:rFonts w:hint="eastAsia" w:ascii="宋体" w:hAnsi="宋体"/>
              </w:rPr>
              <w:t>配有良好的机械刹车系统，保证吊塔不产生漂移</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2.8</w:t>
            </w:r>
          </w:p>
        </w:tc>
        <w:tc>
          <w:tcPr>
            <w:tcW w:w="4832" w:type="dxa"/>
          </w:tcPr>
          <w:p>
            <w:pPr>
              <w:numPr>
                <w:ilvl w:val="0"/>
                <w:numId w:val="0"/>
              </w:numPr>
              <w:spacing w:line="360" w:lineRule="auto"/>
              <w:jc w:val="left"/>
              <w:rPr>
                <w:rFonts w:ascii="宋体" w:hAnsi="宋体"/>
              </w:rPr>
            </w:pPr>
            <w:r>
              <w:rPr>
                <w:rFonts w:hint="eastAsia" w:ascii="宋体" w:hAnsi="宋体"/>
              </w:rPr>
              <w:t>所有吊塔上承载的设备的电源线路及气源管路和塔体之间没有相对移动，所有电源线路及气源管路必须在塔体内不能外露，保证吊塔在移动过程中，不会因位置的改变导致线路脱落的意外发生</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2.9</w:t>
            </w:r>
          </w:p>
        </w:tc>
        <w:tc>
          <w:tcPr>
            <w:tcW w:w="4832" w:type="dxa"/>
          </w:tcPr>
          <w:p>
            <w:pPr>
              <w:numPr>
                <w:ilvl w:val="0"/>
                <w:numId w:val="0"/>
              </w:numPr>
              <w:spacing w:line="360" w:lineRule="auto"/>
              <w:jc w:val="left"/>
              <w:rPr>
                <w:rFonts w:hint="eastAsia" w:ascii="宋体" w:hAnsi="宋体" w:eastAsiaTheme="minorEastAsia"/>
                <w:lang w:eastAsia="zh-CN"/>
              </w:rPr>
            </w:pPr>
            <w:r>
              <w:rPr>
                <w:rFonts w:hint="eastAsia" w:ascii="宋体" w:hAnsi="宋体"/>
              </w:rPr>
              <w:t>符合吊塔四倍承重系数安全负载要求</w:t>
            </w:r>
            <w:r>
              <w:rPr>
                <w:rFonts w:hint="eastAsia" w:ascii="宋体" w:hAnsi="宋体"/>
                <w:lang w:eastAsia="zh-CN"/>
              </w:rPr>
              <w:t>，并提供相关证明</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2.10</w:t>
            </w:r>
          </w:p>
        </w:tc>
        <w:tc>
          <w:tcPr>
            <w:tcW w:w="4832" w:type="dxa"/>
          </w:tcPr>
          <w:p>
            <w:pPr>
              <w:numPr>
                <w:ilvl w:val="0"/>
                <w:numId w:val="0"/>
              </w:numPr>
              <w:spacing w:line="360" w:lineRule="auto"/>
              <w:jc w:val="left"/>
              <w:rPr>
                <w:rFonts w:hint="eastAsia" w:ascii="宋体" w:hAnsi="宋体" w:eastAsiaTheme="minorEastAsia"/>
                <w:lang w:eastAsia="zh-CN"/>
              </w:rPr>
            </w:pPr>
            <w:r>
              <w:rPr>
                <w:rFonts w:hint="eastAsia" w:ascii="宋体" w:hAnsi="宋体"/>
                <w:lang w:eastAsia="zh-CN"/>
              </w:rPr>
              <w:t>吊塔产品通过抗震监测，提供第三方检测报告</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2.11</w:t>
            </w:r>
          </w:p>
        </w:tc>
        <w:tc>
          <w:tcPr>
            <w:tcW w:w="4832" w:type="dxa"/>
          </w:tcPr>
          <w:p>
            <w:pPr>
              <w:numPr>
                <w:ilvl w:val="0"/>
                <w:numId w:val="0"/>
              </w:numPr>
              <w:spacing w:line="360" w:lineRule="auto"/>
              <w:jc w:val="left"/>
              <w:rPr>
                <w:rFonts w:hint="eastAsia" w:ascii="宋体" w:hAnsi="宋体"/>
                <w:lang w:eastAsia="zh-CN"/>
              </w:rPr>
            </w:pPr>
            <w:r>
              <w:rPr>
                <w:rFonts w:hint="eastAsia" w:ascii="宋体" w:hAnsi="宋体"/>
                <w:lang w:eastAsia="zh-CN"/>
              </w:rPr>
              <w:t>所有抽屉、托盘要求采用金属材料</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rPr>
                <w:rFonts w:hint="default"/>
                <w:vertAlign w:val="baseline"/>
                <w:lang w:val="en-US" w:eastAsia="zh-CN"/>
              </w:rPr>
            </w:pPr>
            <w:r>
              <w:rPr>
                <w:rFonts w:hint="eastAsia"/>
                <w:vertAlign w:val="baseline"/>
                <w:lang w:val="en-US" w:eastAsia="zh-CN"/>
              </w:rPr>
              <w:t>3  单臂吊塔配置要求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3.1</w:t>
            </w:r>
          </w:p>
        </w:tc>
        <w:tc>
          <w:tcPr>
            <w:tcW w:w="4832" w:type="dxa"/>
          </w:tcPr>
          <w:p>
            <w:pPr>
              <w:numPr>
                <w:ilvl w:val="0"/>
                <w:numId w:val="0"/>
              </w:numPr>
              <w:spacing w:line="360" w:lineRule="auto"/>
              <w:jc w:val="left"/>
              <w:rPr>
                <w:rFonts w:hint="eastAsia" w:ascii="宋体" w:hAnsi="宋体"/>
              </w:rPr>
            </w:pPr>
            <w:r>
              <w:rPr>
                <w:rFonts w:ascii="宋体" w:hAnsi="宋体"/>
              </w:rPr>
              <w:t>吊塔旋转角度≥3</w:t>
            </w:r>
            <w:r>
              <w:rPr>
                <w:rFonts w:hint="eastAsia" w:ascii="宋体" w:hAnsi="宋体"/>
              </w:rPr>
              <w:t>4</w:t>
            </w:r>
            <w:r>
              <w:rPr>
                <w:rFonts w:ascii="宋体" w:hAnsi="宋体"/>
              </w:rPr>
              <w:t>0度</w:t>
            </w:r>
            <w:r>
              <w:rPr>
                <w:rFonts w:hint="eastAsia" w:ascii="宋体" w:hAnsi="宋体"/>
              </w:rPr>
              <w:t>，且具有良好的限位系统</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3.2</w:t>
            </w:r>
          </w:p>
        </w:tc>
        <w:tc>
          <w:tcPr>
            <w:tcW w:w="4832" w:type="dxa"/>
            <w:vAlign w:val="top"/>
          </w:tcPr>
          <w:p>
            <w:pPr>
              <w:numPr>
                <w:ilvl w:val="0"/>
                <w:numId w:val="0"/>
              </w:numPr>
              <w:spacing w:line="360" w:lineRule="auto"/>
              <w:ind w:left="0" w:leftChars="0" w:firstLine="0" w:firstLineChars="0"/>
              <w:jc w:val="left"/>
              <w:rPr>
                <w:rFonts w:hint="eastAsia" w:ascii="宋体" w:hAnsi="宋体" w:eastAsiaTheme="minorEastAsia" w:cstheme="minorBidi"/>
                <w:kern w:val="2"/>
                <w:sz w:val="21"/>
                <w:szCs w:val="24"/>
                <w:lang w:val="en-US" w:eastAsia="zh-CN" w:bidi="ar-SA"/>
              </w:rPr>
            </w:pPr>
            <w:r>
              <w:rPr>
                <w:rFonts w:hint="eastAsia" w:ascii="宋体" w:hAnsi="宋体"/>
                <w:lang w:eastAsia="zh-CN"/>
              </w:rPr>
              <w:t>机械单臂，单臂长</w:t>
            </w:r>
            <w:r>
              <w:rPr>
                <w:rFonts w:hint="eastAsia" w:ascii="宋体" w:hAnsi="宋体"/>
                <w:lang w:val="en-US" w:eastAsia="zh-CN"/>
              </w:rPr>
              <w:t>750mm，</w:t>
            </w:r>
            <w:r>
              <w:rPr>
                <w:rFonts w:hint="eastAsia" w:ascii="宋体" w:hAnsi="宋体"/>
                <w:szCs w:val="22"/>
              </w:rPr>
              <w:t>最终可根据实际场地情况确定</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,3.3</w:t>
            </w:r>
          </w:p>
        </w:tc>
        <w:tc>
          <w:tcPr>
            <w:tcW w:w="4832" w:type="dxa"/>
          </w:tcPr>
          <w:p>
            <w:pPr>
              <w:numPr>
                <w:ilvl w:val="0"/>
                <w:numId w:val="0"/>
              </w:numPr>
              <w:spacing w:line="360" w:lineRule="auto"/>
              <w:jc w:val="left"/>
              <w:rPr>
                <w:rFonts w:hint="default" w:ascii="宋体" w:hAnsi="宋体" w:eastAsiaTheme="minorEastAsia"/>
                <w:lang w:val="en-US" w:eastAsia="zh-CN"/>
              </w:rPr>
            </w:pPr>
            <w:r>
              <w:rPr>
                <w:rFonts w:hint="eastAsia" w:ascii="宋体" w:hAnsi="宋体"/>
                <w:lang w:eastAsia="zh-CN"/>
              </w:rPr>
              <w:t>吊柱式结构，吊柱高度≥</w:t>
            </w:r>
            <w:r>
              <w:rPr>
                <w:rFonts w:hint="eastAsia" w:ascii="宋体" w:hAnsi="宋体"/>
                <w:lang w:val="en-US" w:eastAsia="zh-CN"/>
              </w:rPr>
              <w:t>800mm</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3.4</w:t>
            </w:r>
          </w:p>
        </w:tc>
        <w:tc>
          <w:tcPr>
            <w:tcW w:w="4832" w:type="dxa"/>
          </w:tcPr>
          <w:p>
            <w:pPr>
              <w:numPr>
                <w:ilvl w:val="0"/>
                <w:numId w:val="0"/>
              </w:numPr>
              <w:spacing w:line="360" w:lineRule="auto"/>
              <w:jc w:val="left"/>
              <w:rPr>
                <w:rFonts w:hint="eastAsia" w:ascii="宋体" w:hAnsi="宋体"/>
              </w:rPr>
            </w:pPr>
            <w:r>
              <w:rPr>
                <w:rFonts w:hint="eastAsia" w:ascii="宋体" w:hAnsi="宋体"/>
                <w:szCs w:val="22"/>
              </w:rPr>
              <w:t>标准气体插座（</w:t>
            </w:r>
            <w:r>
              <w:rPr>
                <w:rFonts w:hint="eastAsia" w:ascii="宋体" w:hAnsi="宋体"/>
                <w:szCs w:val="22"/>
                <w:lang w:eastAsia="zh-CN"/>
              </w:rPr>
              <w:t>压缩</w:t>
            </w:r>
            <w:r>
              <w:rPr>
                <w:rFonts w:hint="eastAsia" w:ascii="宋体" w:hAnsi="宋体"/>
                <w:szCs w:val="22"/>
              </w:rPr>
              <w:t>空气</w:t>
            </w:r>
            <w:r>
              <w:rPr>
                <w:rFonts w:hint="eastAsia" w:ascii="宋体" w:hAnsi="宋体"/>
                <w:szCs w:val="22"/>
                <w:lang w:val="en-US" w:eastAsia="zh-CN"/>
              </w:rPr>
              <w:t>2</w:t>
            </w:r>
            <w:r>
              <w:rPr>
                <w:rFonts w:hint="eastAsia" w:ascii="宋体" w:hAnsi="宋体"/>
                <w:szCs w:val="22"/>
              </w:rPr>
              <w:t>个，负压吸引2个，氧气2个）</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3.5</w:t>
            </w:r>
          </w:p>
        </w:tc>
        <w:tc>
          <w:tcPr>
            <w:tcW w:w="4832" w:type="dxa"/>
          </w:tcPr>
          <w:p>
            <w:pPr>
              <w:numPr>
                <w:ilvl w:val="0"/>
                <w:numId w:val="0"/>
              </w:numPr>
              <w:spacing w:line="360" w:lineRule="auto"/>
              <w:jc w:val="left"/>
              <w:rPr>
                <w:rFonts w:hint="eastAsia" w:ascii="宋体" w:hAnsi="宋体"/>
              </w:rPr>
            </w:pPr>
            <w:r>
              <w:rPr>
                <w:rFonts w:hint="eastAsia" w:ascii="宋体" w:hAnsi="宋体"/>
                <w:color w:val="auto"/>
                <w:szCs w:val="22"/>
                <w:lang w:eastAsia="zh-CN"/>
              </w:rPr>
              <w:t>医用气体管路和气体终端符合国家</w:t>
            </w:r>
            <w:r>
              <w:rPr>
                <w:rFonts w:hint="eastAsia" w:ascii="宋体" w:hAnsi="宋体"/>
                <w:color w:val="auto"/>
                <w:szCs w:val="22"/>
                <w:lang w:val="en-US" w:eastAsia="zh-CN"/>
              </w:rPr>
              <w:t>标准</w:t>
            </w:r>
          </w:p>
        </w:tc>
        <w:tc>
          <w:tcPr>
            <w:tcW w:w="2841" w:type="dxa"/>
          </w:tcPr>
          <w:p>
            <w:pPr>
              <w:rPr>
                <w:rFonts w:hint="eastAsia"/>
                <w:vertAlign w:val="baseline"/>
                <w:lang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3.6</w:t>
            </w:r>
          </w:p>
        </w:tc>
        <w:tc>
          <w:tcPr>
            <w:tcW w:w="4832" w:type="dxa"/>
          </w:tcPr>
          <w:p>
            <w:pPr>
              <w:numPr>
                <w:ilvl w:val="0"/>
                <w:numId w:val="0"/>
              </w:numPr>
              <w:spacing w:line="360" w:lineRule="auto"/>
              <w:jc w:val="left"/>
              <w:rPr>
                <w:rFonts w:hint="eastAsia" w:ascii="宋体" w:hAnsi="宋体"/>
              </w:rPr>
            </w:pPr>
            <w:r>
              <w:rPr>
                <w:rFonts w:hint="eastAsia" w:ascii="宋体" w:hAnsi="宋体"/>
                <w:szCs w:val="22"/>
                <w:lang w:val="en-US" w:eastAsia="zh-CN"/>
              </w:rPr>
              <w:t>5孔</w:t>
            </w:r>
            <w:r>
              <w:rPr>
                <w:rFonts w:hint="eastAsia" w:ascii="宋体" w:hAnsi="宋体"/>
                <w:szCs w:val="22"/>
              </w:rPr>
              <w:t>电源插</w:t>
            </w:r>
            <w:r>
              <w:rPr>
                <w:rFonts w:hint="eastAsia" w:ascii="宋体" w:hAnsi="宋体"/>
                <w:b w:val="0"/>
                <w:bCs w:val="0"/>
                <w:szCs w:val="22"/>
              </w:rPr>
              <w:t>座</w:t>
            </w:r>
            <w:r>
              <w:rPr>
                <w:rFonts w:hint="eastAsia" w:ascii="宋体" w:hAnsi="宋体"/>
                <w:b w:val="0"/>
                <w:bCs w:val="0"/>
                <w:kern w:val="0"/>
              </w:rPr>
              <w:t>12个（可同时全部使用）</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3.7</w:t>
            </w:r>
          </w:p>
        </w:tc>
        <w:tc>
          <w:tcPr>
            <w:tcW w:w="4832" w:type="dxa"/>
          </w:tcPr>
          <w:p>
            <w:pPr>
              <w:numPr>
                <w:ilvl w:val="0"/>
                <w:numId w:val="0"/>
              </w:numPr>
              <w:spacing w:line="360" w:lineRule="auto"/>
              <w:jc w:val="left"/>
              <w:rPr>
                <w:rFonts w:hint="default" w:ascii="宋体" w:hAnsi="宋体" w:eastAsiaTheme="minorEastAsia"/>
                <w:szCs w:val="22"/>
                <w:lang w:val="en-US" w:eastAsia="zh-CN"/>
              </w:rPr>
            </w:pPr>
            <w:r>
              <w:rPr>
                <w:rFonts w:hint="eastAsia" w:ascii="宋体" w:hAnsi="宋体"/>
                <w:szCs w:val="22"/>
                <w:lang w:eastAsia="zh-CN"/>
              </w:rPr>
              <w:t>网口≥</w:t>
            </w:r>
            <w:r>
              <w:rPr>
                <w:rFonts w:hint="eastAsia" w:ascii="宋体" w:hAnsi="宋体"/>
                <w:szCs w:val="22"/>
                <w:lang w:val="en-US" w:eastAsia="zh-CN"/>
              </w:rPr>
              <w:t>2个</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3.8</w:t>
            </w:r>
          </w:p>
        </w:tc>
        <w:tc>
          <w:tcPr>
            <w:tcW w:w="4832" w:type="dxa"/>
          </w:tcPr>
          <w:p>
            <w:pPr>
              <w:numPr>
                <w:ilvl w:val="0"/>
                <w:numId w:val="0"/>
              </w:numPr>
              <w:spacing w:line="360" w:lineRule="auto"/>
              <w:jc w:val="left"/>
              <w:rPr>
                <w:rFonts w:hint="default" w:ascii="宋体" w:hAnsi="宋体" w:eastAsiaTheme="minorEastAsia"/>
                <w:szCs w:val="22"/>
                <w:lang w:val="en-US" w:eastAsia="zh-CN"/>
              </w:rPr>
            </w:pPr>
            <w:r>
              <w:rPr>
                <w:rFonts w:hint="eastAsia" w:ascii="宋体" w:hAnsi="宋体"/>
              </w:rPr>
              <w:t>独立等电位柱</w:t>
            </w:r>
            <w:r>
              <w:rPr>
                <w:rFonts w:hint="eastAsia" w:ascii="宋体" w:hAnsi="宋体"/>
                <w:szCs w:val="22"/>
                <w:lang w:eastAsia="zh-CN"/>
              </w:rPr>
              <w:t>≥</w:t>
            </w:r>
            <w:r>
              <w:rPr>
                <w:rFonts w:hint="eastAsia" w:ascii="宋体" w:hAnsi="宋体"/>
                <w:szCs w:val="22"/>
                <w:lang w:val="en-US" w:eastAsia="zh-CN"/>
              </w:rPr>
              <w:t>2个</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3.9</w:t>
            </w:r>
          </w:p>
        </w:tc>
        <w:tc>
          <w:tcPr>
            <w:tcW w:w="4832" w:type="dxa"/>
          </w:tcPr>
          <w:p>
            <w:pPr>
              <w:numPr>
                <w:ilvl w:val="0"/>
                <w:numId w:val="0"/>
              </w:numPr>
              <w:spacing w:line="360" w:lineRule="auto"/>
              <w:jc w:val="left"/>
              <w:rPr>
                <w:rFonts w:hint="eastAsia" w:ascii="宋体" w:hAnsi="宋体" w:eastAsiaTheme="minorEastAsia"/>
                <w:szCs w:val="22"/>
                <w:lang w:val="en-US" w:eastAsia="zh-CN"/>
              </w:rPr>
            </w:pPr>
            <w:r>
              <w:rPr>
                <w:rFonts w:hint="eastAsia" w:ascii="宋体" w:hAnsi="宋体"/>
                <w:szCs w:val="22"/>
                <w:lang w:eastAsia="zh-CN"/>
              </w:rPr>
              <w:t>托盘≥</w:t>
            </w:r>
            <w:r>
              <w:rPr>
                <w:rFonts w:hint="eastAsia" w:ascii="宋体" w:hAnsi="宋体"/>
                <w:szCs w:val="22"/>
                <w:lang w:val="en-US" w:eastAsia="zh-CN"/>
              </w:rPr>
              <w:t>3层，每个</w:t>
            </w:r>
            <w:r>
              <w:rPr>
                <w:rFonts w:hint="eastAsia" w:ascii="宋体" w:hAnsi="宋体"/>
                <w:szCs w:val="22"/>
              </w:rPr>
              <w:t>托盘≥450mmX500mm</w:t>
            </w:r>
            <w:r>
              <w:rPr>
                <w:rFonts w:hint="eastAsia" w:ascii="宋体" w:hAnsi="宋体"/>
                <w:szCs w:val="22"/>
                <w:lang w:val="en-US" w:eastAsia="zh-CN"/>
              </w:rPr>
              <w:t>.</w:t>
            </w:r>
            <w:r>
              <w:rPr>
                <w:rFonts w:hint="eastAsia" w:ascii="宋体" w:hAnsi="宋体"/>
                <w:szCs w:val="22"/>
              </w:rPr>
              <w:t>其中一层带抽屉，抽屉必须为吸呐式，使用方便，托盘≥450mmX500mm。</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3.10</w:t>
            </w:r>
          </w:p>
        </w:tc>
        <w:tc>
          <w:tcPr>
            <w:tcW w:w="4832" w:type="dxa"/>
          </w:tcPr>
          <w:p>
            <w:pPr>
              <w:numPr>
                <w:ilvl w:val="0"/>
                <w:numId w:val="0"/>
              </w:numPr>
              <w:spacing w:line="360" w:lineRule="auto"/>
              <w:jc w:val="left"/>
              <w:rPr>
                <w:rFonts w:hint="eastAsia" w:ascii="宋体" w:hAnsi="宋体"/>
                <w:szCs w:val="22"/>
                <w:lang w:eastAsia="zh-CN"/>
              </w:rPr>
            </w:pPr>
            <w:r>
              <w:rPr>
                <w:rFonts w:hint="eastAsia" w:ascii="宋体" w:hAnsi="宋体"/>
                <w:szCs w:val="22"/>
              </w:rPr>
              <w:t>承重负载能力≥1</w:t>
            </w:r>
            <w:r>
              <w:rPr>
                <w:rFonts w:hint="eastAsia" w:ascii="宋体" w:hAnsi="宋体"/>
                <w:szCs w:val="22"/>
                <w:lang w:val="en-US" w:eastAsia="zh-CN"/>
              </w:rPr>
              <w:t>2</w:t>
            </w:r>
            <w:r>
              <w:rPr>
                <w:rFonts w:hint="eastAsia" w:ascii="宋体" w:hAnsi="宋体"/>
                <w:szCs w:val="22"/>
              </w:rPr>
              <w:t>0Kg</w:t>
            </w:r>
          </w:p>
        </w:tc>
        <w:tc>
          <w:tcPr>
            <w:tcW w:w="2841" w:type="dxa"/>
          </w:tcPr>
          <w:p>
            <w:pPr>
              <w:rPr>
                <w:rFonts w:hint="eastAsia"/>
                <w:vertAlign w:val="baseline"/>
                <w:lang w:eastAsia="zh-CN"/>
              </w:rPr>
            </w:pP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3.11</w:t>
            </w:r>
          </w:p>
        </w:tc>
        <w:tc>
          <w:tcPr>
            <w:tcW w:w="4832" w:type="dxa"/>
          </w:tcPr>
          <w:p>
            <w:pPr>
              <w:numPr>
                <w:ilvl w:val="0"/>
                <w:numId w:val="0"/>
              </w:numPr>
              <w:spacing w:line="360" w:lineRule="auto"/>
              <w:jc w:val="left"/>
              <w:rPr>
                <w:rFonts w:hint="eastAsia" w:ascii="宋体" w:hAnsi="宋体"/>
                <w:szCs w:val="22"/>
              </w:rPr>
            </w:pPr>
            <w:r>
              <w:rPr>
                <w:rFonts w:hint="eastAsia" w:ascii="宋体" w:hAnsi="宋体"/>
                <w:szCs w:val="22"/>
              </w:rPr>
              <w:t>不锈钢输液架1个</w:t>
            </w:r>
          </w:p>
        </w:tc>
        <w:tc>
          <w:tcPr>
            <w:tcW w:w="2841"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rPr>
                <w:rFonts w:hint="default"/>
                <w:vertAlign w:val="baseline"/>
                <w:lang w:val="en-US" w:eastAsia="zh-CN"/>
              </w:rPr>
            </w:pPr>
            <w:r>
              <w:rPr>
                <w:rFonts w:hint="eastAsia"/>
                <w:vertAlign w:val="baseline"/>
                <w:lang w:val="en-US" w:eastAsia="zh-CN"/>
              </w:rPr>
              <w:t>3.12</w:t>
            </w:r>
          </w:p>
        </w:tc>
        <w:tc>
          <w:tcPr>
            <w:tcW w:w="4832" w:type="dxa"/>
          </w:tcPr>
          <w:p>
            <w:pPr>
              <w:numPr>
                <w:ilvl w:val="0"/>
                <w:numId w:val="0"/>
              </w:numPr>
              <w:spacing w:line="360" w:lineRule="auto"/>
              <w:jc w:val="left"/>
              <w:rPr>
                <w:rFonts w:hint="default" w:ascii="宋体" w:hAnsi="宋体"/>
                <w:szCs w:val="22"/>
                <w:lang w:val="en-US"/>
              </w:rPr>
            </w:pPr>
            <w:r>
              <w:rPr>
                <w:rFonts w:hint="eastAsia" w:ascii="宋体" w:hAnsi="宋体"/>
                <w:szCs w:val="22"/>
                <w:lang w:eastAsia="zh-CN"/>
              </w:rPr>
              <w:t>延长臂≥</w:t>
            </w:r>
            <w:r>
              <w:rPr>
                <w:rFonts w:hint="eastAsia" w:ascii="宋体" w:hAnsi="宋体"/>
                <w:szCs w:val="22"/>
                <w:lang w:val="en-US" w:eastAsia="zh-CN"/>
              </w:rPr>
              <w:t>1套</w:t>
            </w:r>
          </w:p>
        </w:tc>
        <w:tc>
          <w:tcPr>
            <w:tcW w:w="2841" w:type="dxa"/>
          </w:tcPr>
          <w:p>
            <w:pPr>
              <w:rPr>
                <w:rFonts w:hint="eastAsia"/>
                <w:vertAlign w:val="baseline"/>
                <w:lang w:eastAsia="zh-CN"/>
              </w:rPr>
            </w:pP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942D8"/>
    <w:rsid w:val="056F796F"/>
    <w:rsid w:val="05AC0B21"/>
    <w:rsid w:val="0C2678C6"/>
    <w:rsid w:val="1C8071BF"/>
    <w:rsid w:val="2C1D1756"/>
    <w:rsid w:val="2CCD3472"/>
    <w:rsid w:val="2E340C0A"/>
    <w:rsid w:val="368778B8"/>
    <w:rsid w:val="48943FCE"/>
    <w:rsid w:val="4E4B4AA3"/>
    <w:rsid w:val="4E6032E4"/>
    <w:rsid w:val="501342FA"/>
    <w:rsid w:val="59770D99"/>
    <w:rsid w:val="5B006CB8"/>
    <w:rsid w:val="5E775B29"/>
    <w:rsid w:val="62BC3602"/>
    <w:rsid w:val="63343A2F"/>
    <w:rsid w:val="6D68550A"/>
    <w:rsid w:val="6E6821AE"/>
    <w:rsid w:val="7B01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2020-09-07T03:33:00Z</dcterms:created>
  <dc:creator>Administrator</dc:creator>
  <cp:lastModifiedBy>Richard</cp:lastModifiedBy>
  <dcterms:modified xsi:type="dcterms:W3CDTF">2020-11-07T08:48:37Z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